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B2" w:rsidRPr="00C03293" w:rsidRDefault="003719B2" w:rsidP="00C03293">
      <w:pPr>
        <w:spacing w:after="0" w:line="240" w:lineRule="auto"/>
        <w:ind w:left="-567"/>
        <w:jc w:val="both"/>
        <w:rPr>
          <w:rFonts w:ascii="Verdana" w:hAnsi="Verdana"/>
          <w:b/>
          <w:sz w:val="24"/>
          <w:szCs w:val="24"/>
        </w:rPr>
      </w:pPr>
      <w:r w:rsidRPr="00C03293">
        <w:rPr>
          <w:rFonts w:ascii="Verdana" w:hAnsi="Verdana"/>
          <w:b/>
          <w:sz w:val="24"/>
          <w:szCs w:val="24"/>
        </w:rPr>
        <w:t>NOMBRE INSTRUMENTO DE PLANIFICACION TERRITORIAL “</w:t>
      </w:r>
      <w:r w:rsidR="006E2A4D" w:rsidRPr="006E2A4D">
        <w:rPr>
          <w:rFonts w:ascii="Verdana" w:hAnsi="Verdana"/>
          <w:b/>
          <w:sz w:val="24"/>
          <w:szCs w:val="24"/>
        </w:rPr>
        <w:t>MODIFICACIÓN PLAN REGULADOR COMUNAL DE PUYEHUE – ART. 50 LGUC</w:t>
      </w:r>
      <w:r w:rsidRPr="00C03293">
        <w:rPr>
          <w:rFonts w:ascii="Verdana" w:hAnsi="Verdana"/>
          <w:b/>
          <w:sz w:val="24"/>
          <w:szCs w:val="24"/>
        </w:rPr>
        <w:t>”</w:t>
      </w:r>
    </w:p>
    <w:p w:rsidR="00C03293" w:rsidRDefault="00C03293" w:rsidP="00C03293">
      <w:pPr>
        <w:spacing w:after="0" w:line="240" w:lineRule="auto"/>
        <w:ind w:left="-567"/>
        <w:jc w:val="both"/>
        <w:rPr>
          <w:rFonts w:ascii="Verdana" w:hAnsi="Verdana"/>
          <w:b/>
          <w:sz w:val="24"/>
          <w:szCs w:val="24"/>
        </w:rPr>
      </w:pPr>
    </w:p>
    <w:p w:rsidR="003719B2" w:rsidRPr="00C03293" w:rsidRDefault="003719B2" w:rsidP="00C03293">
      <w:pPr>
        <w:spacing w:after="0" w:line="240" w:lineRule="auto"/>
        <w:ind w:left="-567"/>
        <w:jc w:val="both"/>
        <w:rPr>
          <w:rFonts w:ascii="Verdana" w:hAnsi="Verdana"/>
          <w:b/>
          <w:sz w:val="24"/>
          <w:szCs w:val="24"/>
        </w:rPr>
      </w:pPr>
      <w:r w:rsidRPr="00C03293">
        <w:rPr>
          <w:rFonts w:ascii="Verdana" w:hAnsi="Verdana"/>
          <w:b/>
          <w:sz w:val="24"/>
          <w:szCs w:val="24"/>
        </w:rPr>
        <w:t>REGIÓN “</w:t>
      </w:r>
      <w:r w:rsidR="00741648">
        <w:rPr>
          <w:rFonts w:ascii="Verdana" w:hAnsi="Verdana"/>
          <w:b/>
          <w:sz w:val="24"/>
          <w:szCs w:val="24"/>
        </w:rPr>
        <w:t xml:space="preserve">DE </w:t>
      </w:r>
      <w:r w:rsidR="006E2A4D">
        <w:rPr>
          <w:rFonts w:ascii="Verdana" w:hAnsi="Verdana"/>
          <w:b/>
          <w:sz w:val="24"/>
          <w:szCs w:val="24"/>
        </w:rPr>
        <w:t>LOS LAGOS</w:t>
      </w:r>
      <w:r w:rsidRPr="00C03293">
        <w:rPr>
          <w:rFonts w:ascii="Verdana" w:hAnsi="Verdana"/>
          <w:b/>
          <w:sz w:val="24"/>
          <w:szCs w:val="24"/>
        </w:rPr>
        <w:t>”</w:t>
      </w:r>
    </w:p>
    <w:p w:rsidR="00C03293" w:rsidRDefault="00C03293" w:rsidP="00C03293">
      <w:pPr>
        <w:spacing w:after="0" w:line="240" w:lineRule="auto"/>
        <w:ind w:left="-567"/>
        <w:jc w:val="both"/>
        <w:rPr>
          <w:rFonts w:ascii="Verdana" w:hAnsi="Verdana"/>
          <w:b/>
          <w:sz w:val="24"/>
          <w:szCs w:val="24"/>
        </w:rPr>
      </w:pPr>
    </w:p>
    <w:p w:rsidR="003719B2" w:rsidRPr="00C03293" w:rsidRDefault="003719B2" w:rsidP="00C03293">
      <w:pPr>
        <w:spacing w:after="0" w:line="240" w:lineRule="auto"/>
        <w:ind w:left="-567"/>
        <w:jc w:val="both"/>
        <w:rPr>
          <w:rFonts w:ascii="Verdana" w:hAnsi="Verdana"/>
          <w:b/>
          <w:sz w:val="24"/>
          <w:szCs w:val="24"/>
        </w:rPr>
      </w:pPr>
      <w:r w:rsidRPr="00C03293">
        <w:rPr>
          <w:rFonts w:ascii="Verdana" w:hAnsi="Verdana"/>
          <w:b/>
          <w:sz w:val="24"/>
          <w:szCs w:val="24"/>
        </w:rPr>
        <w:t>DIFUSIÓN DEL INICIO DEL PROCESO EVALUACIÓN AMBIENTAL ESTRATÉGICA. EXTRACTO DEL INICIO DEL PROCEDIMIENTO.</w:t>
      </w:r>
    </w:p>
    <w:p w:rsidR="003719B2" w:rsidRPr="00C03293" w:rsidRDefault="003719B2" w:rsidP="00C03293">
      <w:pPr>
        <w:spacing w:after="0" w:line="240" w:lineRule="auto"/>
        <w:ind w:left="-567"/>
        <w:jc w:val="both"/>
        <w:rPr>
          <w:rFonts w:ascii="Verdana" w:hAnsi="Verdana"/>
          <w:b/>
          <w:sz w:val="24"/>
          <w:szCs w:val="24"/>
        </w:rPr>
      </w:pPr>
    </w:p>
    <w:p w:rsidR="003719B2" w:rsidRDefault="003719B2" w:rsidP="00C03293">
      <w:pPr>
        <w:spacing w:after="0" w:line="240" w:lineRule="auto"/>
        <w:ind w:left="-567"/>
        <w:jc w:val="both"/>
        <w:rPr>
          <w:rFonts w:ascii="Verdana" w:hAnsi="Verdana"/>
          <w:b/>
          <w:sz w:val="24"/>
          <w:szCs w:val="24"/>
        </w:rPr>
      </w:pPr>
      <w:r w:rsidRPr="00C03293">
        <w:rPr>
          <w:rFonts w:ascii="Verdana" w:hAnsi="Verdana"/>
          <w:b/>
          <w:sz w:val="24"/>
          <w:szCs w:val="24"/>
        </w:rPr>
        <w:t>ORGANO RESPONSABLE: Secretaría Regional Ministerial de Vivienda y Urbanismo, Región “</w:t>
      </w:r>
      <w:r w:rsidR="00281DAD">
        <w:rPr>
          <w:rFonts w:ascii="Verdana" w:hAnsi="Verdana"/>
          <w:b/>
          <w:sz w:val="24"/>
          <w:szCs w:val="24"/>
        </w:rPr>
        <w:t xml:space="preserve">DE </w:t>
      </w:r>
      <w:bookmarkStart w:id="0" w:name="_GoBack"/>
      <w:bookmarkEnd w:id="0"/>
      <w:r w:rsidR="006E2A4D">
        <w:rPr>
          <w:rFonts w:ascii="Verdana" w:hAnsi="Verdana"/>
          <w:b/>
          <w:sz w:val="24"/>
          <w:szCs w:val="24"/>
        </w:rPr>
        <w:t>LOS LAGOS</w:t>
      </w:r>
      <w:r w:rsidRPr="00C03293">
        <w:rPr>
          <w:rFonts w:ascii="Verdana" w:hAnsi="Verdana"/>
          <w:b/>
          <w:sz w:val="24"/>
          <w:szCs w:val="24"/>
        </w:rPr>
        <w:t>”</w:t>
      </w:r>
    </w:p>
    <w:p w:rsidR="00C03293" w:rsidRPr="00C03293" w:rsidRDefault="00C03293" w:rsidP="00C03293">
      <w:pPr>
        <w:spacing w:after="0" w:line="240" w:lineRule="auto"/>
        <w:ind w:left="-567"/>
        <w:jc w:val="both"/>
        <w:rPr>
          <w:rFonts w:ascii="Verdana" w:hAnsi="Verdana"/>
          <w:b/>
          <w:sz w:val="24"/>
          <w:szCs w:val="24"/>
        </w:rPr>
      </w:pPr>
    </w:p>
    <w:p w:rsidR="003719B2" w:rsidRPr="00C03293" w:rsidRDefault="003719B2" w:rsidP="00C03293">
      <w:pPr>
        <w:spacing w:after="0" w:line="240" w:lineRule="auto"/>
        <w:ind w:left="-567"/>
        <w:jc w:val="both"/>
        <w:rPr>
          <w:rFonts w:ascii="Verdana" w:hAnsi="Verdana"/>
          <w:sz w:val="24"/>
          <w:szCs w:val="24"/>
        </w:rPr>
      </w:pPr>
    </w:p>
    <w:p w:rsidR="003719B2" w:rsidRPr="00C03293" w:rsidRDefault="003719B2" w:rsidP="00C03293">
      <w:pPr>
        <w:pStyle w:val="Prrafodelista"/>
        <w:numPr>
          <w:ilvl w:val="0"/>
          <w:numId w:val="1"/>
        </w:numPr>
        <w:tabs>
          <w:tab w:val="left" w:pos="0"/>
        </w:tabs>
        <w:ind w:left="-567" w:firstLine="0"/>
        <w:jc w:val="both"/>
        <w:rPr>
          <w:rFonts w:ascii="Verdana" w:hAnsi="Verdana"/>
          <w:b/>
          <w:sz w:val="24"/>
          <w:szCs w:val="24"/>
        </w:rPr>
      </w:pPr>
      <w:r w:rsidRPr="00C03293">
        <w:rPr>
          <w:rFonts w:ascii="Verdana" w:hAnsi="Verdana"/>
          <w:b/>
          <w:sz w:val="24"/>
          <w:szCs w:val="24"/>
        </w:rPr>
        <w:t>Resumen de Antecedentes</w:t>
      </w:r>
    </w:p>
    <w:p w:rsidR="003719B2" w:rsidRDefault="003719B2" w:rsidP="00C03293">
      <w:pPr>
        <w:pStyle w:val="Prrafodelista"/>
        <w:tabs>
          <w:tab w:val="left" w:pos="0"/>
        </w:tabs>
        <w:ind w:left="-567"/>
        <w:jc w:val="both"/>
        <w:rPr>
          <w:rFonts w:ascii="Verdana" w:hAnsi="Verdana"/>
          <w:b/>
          <w:sz w:val="24"/>
          <w:szCs w:val="24"/>
        </w:rPr>
      </w:pPr>
    </w:p>
    <w:p w:rsidR="006E2A4D" w:rsidRDefault="006E2A4D" w:rsidP="006E2A4D">
      <w:pPr>
        <w:pStyle w:val="Prrafodelista"/>
        <w:tabs>
          <w:tab w:val="left" w:pos="0"/>
        </w:tabs>
        <w:ind w:left="-567"/>
        <w:jc w:val="both"/>
        <w:rPr>
          <w:rFonts w:ascii="Verdana" w:hAnsi="Verdana"/>
          <w:b/>
          <w:sz w:val="24"/>
          <w:szCs w:val="24"/>
        </w:rPr>
      </w:pPr>
      <w:r w:rsidRPr="006E2A4D">
        <w:rPr>
          <w:rFonts w:ascii="Verdana" w:hAnsi="Verdana"/>
          <w:b/>
          <w:sz w:val="24"/>
          <w:szCs w:val="24"/>
        </w:rPr>
        <w:t>En la actualidad la comuna de Puyehue enfrenta la necesidad de modificar el Plan Regulador Comunal por la urgente demanda habitacional de sectores sociales de bajos ingresos de la comuna, en específico el Comité Las Golondrinas, atendido por el SERVIU Región de Los Lagos.</w:t>
      </w:r>
    </w:p>
    <w:p w:rsidR="006E2A4D" w:rsidRPr="006E2A4D" w:rsidRDefault="006E2A4D" w:rsidP="006E2A4D">
      <w:pPr>
        <w:pStyle w:val="Prrafodelista"/>
        <w:tabs>
          <w:tab w:val="left" w:pos="0"/>
        </w:tabs>
        <w:ind w:left="-567"/>
        <w:jc w:val="both"/>
        <w:rPr>
          <w:rFonts w:ascii="Verdana" w:hAnsi="Verdana"/>
          <w:b/>
          <w:sz w:val="24"/>
          <w:szCs w:val="24"/>
        </w:rPr>
      </w:pPr>
    </w:p>
    <w:p w:rsidR="006E2A4D" w:rsidRDefault="006E2A4D" w:rsidP="006E2A4D">
      <w:pPr>
        <w:pStyle w:val="Prrafodelista"/>
        <w:tabs>
          <w:tab w:val="left" w:pos="0"/>
        </w:tabs>
        <w:ind w:left="-567"/>
        <w:jc w:val="both"/>
        <w:rPr>
          <w:rFonts w:ascii="Verdana" w:hAnsi="Verdana"/>
          <w:b/>
          <w:sz w:val="24"/>
          <w:szCs w:val="24"/>
        </w:rPr>
      </w:pPr>
      <w:r w:rsidRPr="006E2A4D">
        <w:rPr>
          <w:rFonts w:ascii="Verdana" w:hAnsi="Verdana"/>
          <w:b/>
          <w:sz w:val="24"/>
          <w:szCs w:val="24"/>
        </w:rPr>
        <w:t xml:space="preserve">La solución habitacional para el Comité Las Golondrinas se efectuará en un terreno de propiedad del SERVIU de la Región de Los Lagos, Rol 2250/384, inscrito en el Conservador de Bienes Raíces de Osorno a fojas 596 N°706 del registro de propiedad del año 1996, ubicado en la localidad de Entre Lagos, Comuna de Puyehue, representado legalmente por el Servicio de Vivienda y Urbanización Décima Región de Los Lagos. </w:t>
      </w:r>
    </w:p>
    <w:p w:rsidR="006E2A4D" w:rsidRPr="006E2A4D" w:rsidRDefault="006E2A4D" w:rsidP="006E2A4D">
      <w:pPr>
        <w:pStyle w:val="Prrafodelista"/>
        <w:tabs>
          <w:tab w:val="left" w:pos="0"/>
        </w:tabs>
        <w:ind w:left="-567"/>
        <w:jc w:val="both"/>
        <w:rPr>
          <w:rFonts w:ascii="Verdana" w:hAnsi="Verdana"/>
          <w:b/>
          <w:sz w:val="24"/>
          <w:szCs w:val="24"/>
        </w:rPr>
      </w:pPr>
    </w:p>
    <w:p w:rsidR="006E2A4D" w:rsidRDefault="006E2A4D" w:rsidP="006E2A4D">
      <w:pPr>
        <w:pStyle w:val="Prrafodelista"/>
        <w:tabs>
          <w:tab w:val="left" w:pos="0"/>
        </w:tabs>
        <w:ind w:left="-567"/>
        <w:jc w:val="both"/>
        <w:rPr>
          <w:rFonts w:ascii="Verdana" w:hAnsi="Verdana"/>
          <w:b/>
          <w:sz w:val="24"/>
          <w:szCs w:val="24"/>
        </w:rPr>
      </w:pPr>
      <w:r w:rsidRPr="006E2A4D">
        <w:rPr>
          <w:rFonts w:ascii="Verdana" w:hAnsi="Verdana"/>
          <w:b/>
          <w:sz w:val="24"/>
          <w:szCs w:val="24"/>
        </w:rPr>
        <w:t xml:space="preserve">El terreno se encuentra en la zona Z- 4, del Plan Regulador de Puyehue vigente, en la localidad de Entre Lagos, cuyos usos de suelo admiten vivienda con una densidad bruta de 10 viviendas por hectárea, una superficie predial mínima de 1.000 m2, un frente predial mínimo de 15 metros, 40% de ocupación máxima de suelo, entre otras normas urbanísticas. </w:t>
      </w:r>
    </w:p>
    <w:p w:rsidR="006E2A4D" w:rsidRPr="006E2A4D" w:rsidRDefault="006E2A4D" w:rsidP="006E2A4D">
      <w:pPr>
        <w:pStyle w:val="Prrafodelista"/>
        <w:tabs>
          <w:tab w:val="left" w:pos="0"/>
        </w:tabs>
        <w:ind w:left="-567"/>
        <w:jc w:val="both"/>
        <w:rPr>
          <w:rFonts w:ascii="Verdana" w:hAnsi="Verdana"/>
          <w:b/>
          <w:sz w:val="24"/>
          <w:szCs w:val="24"/>
        </w:rPr>
      </w:pPr>
    </w:p>
    <w:p w:rsidR="006E2A4D" w:rsidRDefault="006E2A4D" w:rsidP="006E2A4D">
      <w:pPr>
        <w:pStyle w:val="Prrafodelista"/>
        <w:tabs>
          <w:tab w:val="left" w:pos="0"/>
        </w:tabs>
        <w:ind w:left="-567"/>
        <w:jc w:val="both"/>
        <w:rPr>
          <w:rFonts w:ascii="Verdana" w:hAnsi="Verdana"/>
          <w:b/>
          <w:sz w:val="24"/>
          <w:szCs w:val="24"/>
        </w:rPr>
      </w:pPr>
      <w:r w:rsidRPr="006E2A4D">
        <w:rPr>
          <w:rFonts w:ascii="Verdana" w:hAnsi="Verdana"/>
          <w:b/>
          <w:sz w:val="24"/>
          <w:szCs w:val="24"/>
        </w:rPr>
        <w:t>Las anteriores condiciones de edificación deberán ser modificadas para admitir un proyecto de vivienda social que pueda acoger a las 130 familias del Comité Las Golondrinas en condiciones dignas de habitabilidad. Por ello se hace necesario aplicar el procedimiento de excepción establecido en el artículo 50 de la LGUC, que permite hacer modificaciones a los Planes Reguladores para realizar proyectos de vivienda social en terrenos SERVIU.</w:t>
      </w:r>
    </w:p>
    <w:p w:rsidR="00107419" w:rsidRDefault="00107419">
      <w:pPr>
        <w:rPr>
          <w:rFonts w:ascii="Verdana" w:hAnsi="Verdana"/>
          <w:b/>
          <w:sz w:val="24"/>
          <w:szCs w:val="24"/>
        </w:rPr>
      </w:pPr>
      <w:r>
        <w:rPr>
          <w:rFonts w:ascii="Verdana" w:hAnsi="Verdana"/>
          <w:b/>
          <w:sz w:val="24"/>
          <w:szCs w:val="24"/>
        </w:rPr>
        <w:br w:type="page"/>
      </w:r>
    </w:p>
    <w:p w:rsidR="003719B2" w:rsidRPr="00C03293" w:rsidRDefault="003719B2" w:rsidP="00C03293">
      <w:pPr>
        <w:pStyle w:val="Prrafodelista"/>
        <w:numPr>
          <w:ilvl w:val="0"/>
          <w:numId w:val="1"/>
        </w:numPr>
        <w:tabs>
          <w:tab w:val="left" w:pos="0"/>
        </w:tabs>
        <w:ind w:left="-567" w:firstLine="0"/>
        <w:jc w:val="both"/>
        <w:rPr>
          <w:rFonts w:ascii="Verdana" w:hAnsi="Verdana"/>
          <w:b/>
          <w:sz w:val="24"/>
          <w:szCs w:val="24"/>
        </w:rPr>
      </w:pPr>
      <w:r w:rsidRPr="00C03293">
        <w:rPr>
          <w:rFonts w:ascii="Verdana" w:hAnsi="Verdana"/>
          <w:b/>
          <w:sz w:val="24"/>
          <w:szCs w:val="24"/>
        </w:rPr>
        <w:lastRenderedPageBreak/>
        <w:t>Criterios de Desarrollo Sustentable:</w:t>
      </w:r>
    </w:p>
    <w:p w:rsidR="00BD6B41" w:rsidRPr="00107419" w:rsidRDefault="00A44627" w:rsidP="00107419">
      <w:pPr>
        <w:numPr>
          <w:ilvl w:val="0"/>
          <w:numId w:val="5"/>
        </w:numPr>
        <w:rPr>
          <w:rFonts w:ascii="Verdana" w:hAnsi="Verdana"/>
          <w:b/>
          <w:sz w:val="24"/>
          <w:szCs w:val="24"/>
        </w:rPr>
      </w:pPr>
      <w:r w:rsidRPr="00107419">
        <w:rPr>
          <w:rFonts w:ascii="Verdana" w:hAnsi="Verdana"/>
          <w:b/>
          <w:sz w:val="24"/>
          <w:szCs w:val="24"/>
        </w:rPr>
        <w:t xml:space="preserve">Atención de los problemas de marginalidad </w:t>
      </w:r>
      <w:proofErr w:type="gramStart"/>
      <w:r w:rsidRPr="00107419">
        <w:rPr>
          <w:rFonts w:ascii="Verdana" w:hAnsi="Verdana"/>
          <w:b/>
          <w:sz w:val="24"/>
          <w:szCs w:val="24"/>
        </w:rPr>
        <w:t>habitacional .</w:t>
      </w:r>
      <w:proofErr w:type="gramEnd"/>
    </w:p>
    <w:p w:rsidR="00BD6B41" w:rsidRPr="00107419" w:rsidRDefault="00A44627" w:rsidP="00107419">
      <w:pPr>
        <w:numPr>
          <w:ilvl w:val="0"/>
          <w:numId w:val="5"/>
        </w:numPr>
        <w:rPr>
          <w:rFonts w:ascii="Verdana" w:hAnsi="Verdana"/>
          <w:b/>
          <w:sz w:val="24"/>
          <w:szCs w:val="24"/>
        </w:rPr>
      </w:pPr>
      <w:r w:rsidRPr="00107419">
        <w:rPr>
          <w:rFonts w:ascii="Verdana" w:hAnsi="Verdana"/>
          <w:b/>
          <w:sz w:val="24"/>
          <w:szCs w:val="24"/>
        </w:rPr>
        <w:t xml:space="preserve">Generación de un proyecto armónico en el contexto urbano local. </w:t>
      </w:r>
    </w:p>
    <w:p w:rsidR="003719B2" w:rsidRDefault="003719B2" w:rsidP="00C03293">
      <w:pPr>
        <w:pStyle w:val="Prrafodelista"/>
        <w:numPr>
          <w:ilvl w:val="0"/>
          <w:numId w:val="1"/>
        </w:numPr>
        <w:tabs>
          <w:tab w:val="left" w:pos="0"/>
        </w:tabs>
        <w:ind w:left="-567" w:firstLine="0"/>
        <w:jc w:val="both"/>
        <w:rPr>
          <w:rFonts w:ascii="Verdana" w:hAnsi="Verdana"/>
          <w:b/>
          <w:sz w:val="24"/>
          <w:szCs w:val="24"/>
        </w:rPr>
      </w:pPr>
      <w:r w:rsidRPr="00C03293">
        <w:rPr>
          <w:rFonts w:ascii="Verdana" w:hAnsi="Verdana"/>
          <w:b/>
          <w:sz w:val="24"/>
          <w:szCs w:val="24"/>
        </w:rPr>
        <w:t>Objetivos Ambientales:</w:t>
      </w:r>
    </w:p>
    <w:p w:rsidR="00BD6B41" w:rsidRPr="00107419" w:rsidRDefault="00A44627" w:rsidP="00107419">
      <w:pPr>
        <w:numPr>
          <w:ilvl w:val="0"/>
          <w:numId w:val="3"/>
        </w:numPr>
        <w:tabs>
          <w:tab w:val="left" w:pos="0"/>
        </w:tabs>
        <w:jc w:val="both"/>
        <w:rPr>
          <w:rFonts w:ascii="Verdana" w:hAnsi="Verdana"/>
          <w:b/>
          <w:sz w:val="24"/>
          <w:szCs w:val="24"/>
        </w:rPr>
      </w:pPr>
      <w:r w:rsidRPr="00107419">
        <w:rPr>
          <w:rFonts w:ascii="Verdana" w:hAnsi="Verdana"/>
          <w:b/>
          <w:sz w:val="24"/>
          <w:szCs w:val="24"/>
        </w:rPr>
        <w:t>Atender las necesidades de vivienda de la comuna de Puyehue y, en particular del Comité de Vivienda Las Golondrinas.</w:t>
      </w:r>
    </w:p>
    <w:p w:rsidR="00BD6B41" w:rsidRPr="00107419" w:rsidRDefault="00A44627" w:rsidP="00107419">
      <w:pPr>
        <w:numPr>
          <w:ilvl w:val="0"/>
          <w:numId w:val="3"/>
        </w:numPr>
        <w:tabs>
          <w:tab w:val="left" w:pos="0"/>
        </w:tabs>
        <w:jc w:val="both"/>
        <w:rPr>
          <w:rFonts w:ascii="Verdana" w:hAnsi="Verdana"/>
          <w:b/>
          <w:sz w:val="24"/>
          <w:szCs w:val="24"/>
        </w:rPr>
      </w:pPr>
      <w:r w:rsidRPr="00107419">
        <w:rPr>
          <w:rFonts w:ascii="Verdana" w:hAnsi="Verdana"/>
          <w:b/>
          <w:sz w:val="24"/>
          <w:szCs w:val="24"/>
        </w:rPr>
        <w:t>Propender a un proyecto armónico desde las perspectivas urbana y ambiental.</w:t>
      </w:r>
    </w:p>
    <w:p w:rsidR="00107419" w:rsidRDefault="003719B2" w:rsidP="00107419">
      <w:pPr>
        <w:pStyle w:val="Prrafodelista"/>
        <w:numPr>
          <w:ilvl w:val="0"/>
          <w:numId w:val="1"/>
        </w:numPr>
        <w:tabs>
          <w:tab w:val="left" w:pos="0"/>
        </w:tabs>
        <w:ind w:left="-567" w:firstLine="0"/>
        <w:jc w:val="both"/>
        <w:rPr>
          <w:rFonts w:ascii="Verdana" w:hAnsi="Verdana"/>
          <w:b/>
          <w:sz w:val="24"/>
          <w:szCs w:val="24"/>
        </w:rPr>
      </w:pPr>
      <w:r w:rsidRPr="00C03293">
        <w:rPr>
          <w:rFonts w:ascii="Verdana" w:hAnsi="Verdana"/>
          <w:b/>
          <w:sz w:val="24"/>
          <w:szCs w:val="24"/>
        </w:rPr>
        <w:t xml:space="preserve">Lugar, Fecha, Horario en que estarán disponibles los  Antecedentes del Plan y recepción de observaciones y/o aportes. Mail para recepción de observaciones y/o aportes. </w:t>
      </w:r>
    </w:p>
    <w:p w:rsidR="00107419" w:rsidRPr="00107419" w:rsidRDefault="00107419" w:rsidP="00107419">
      <w:pPr>
        <w:tabs>
          <w:tab w:val="left" w:pos="0"/>
        </w:tabs>
        <w:ind w:left="-567"/>
        <w:jc w:val="both"/>
        <w:rPr>
          <w:rFonts w:ascii="Verdana" w:hAnsi="Verdana"/>
          <w:b/>
          <w:sz w:val="24"/>
          <w:szCs w:val="24"/>
        </w:rPr>
      </w:pPr>
      <w:r>
        <w:rPr>
          <w:rFonts w:ascii="Verdana" w:hAnsi="Verdana"/>
          <w:b/>
          <w:sz w:val="24"/>
          <w:szCs w:val="24"/>
          <w:lang w:val="es-ES_tradnl"/>
        </w:rPr>
        <w:t>L</w:t>
      </w:r>
      <w:r w:rsidRPr="00107419">
        <w:rPr>
          <w:rFonts w:ascii="Verdana" w:hAnsi="Verdana"/>
          <w:b/>
          <w:sz w:val="24"/>
          <w:szCs w:val="24"/>
          <w:lang w:val="es-ES_tradnl"/>
        </w:rPr>
        <w:t>os ciudadanos y ciudadanas de la comuna de Puyehue, en particular de la localidad de Entre Lagos, podrán aportar antecedentes, para la Actualización del Plan Regulador Comunal y formular observaciones al proceso de Evaluación Ambiental Estratégica desarrollado hasta la fecha. Para ello, deberán comunicarlos por escrito a través de la Oficina de Partes de la SEREMI de Vivienda y Urbanismo, Región de Los Lagos, ubicada en Avda. Décima Región N° 480, Edificio Anexo, piso 3°, Puerto Montt, o a través del correo electrónico</w:t>
      </w:r>
      <w:r w:rsidRPr="00107419">
        <w:rPr>
          <w:rFonts w:ascii="Verdana" w:hAnsi="Verdana"/>
          <w:b/>
          <w:sz w:val="24"/>
          <w:szCs w:val="24"/>
          <w:lang w:val="es-ES"/>
        </w:rPr>
        <w:t xml:space="preserve">: </w:t>
      </w:r>
      <w:hyperlink r:id="rId5" w:history="1">
        <w:r w:rsidRPr="00107419">
          <w:rPr>
            <w:rStyle w:val="Hipervnculo"/>
            <w:rFonts w:ascii="Verdana" w:hAnsi="Verdana"/>
            <w:b/>
            <w:sz w:val="24"/>
            <w:szCs w:val="24"/>
            <w:lang w:val="es-ES"/>
          </w:rPr>
          <w:t>oficinapartesseremiloslagos@minvu.cl</w:t>
        </w:r>
      </w:hyperlink>
      <w:r w:rsidRPr="00107419">
        <w:rPr>
          <w:rFonts w:ascii="Verdana" w:hAnsi="Verdana"/>
          <w:b/>
          <w:sz w:val="24"/>
          <w:szCs w:val="24"/>
          <w:lang w:val="es-ES"/>
        </w:rPr>
        <w:t xml:space="preserve"> . </w:t>
      </w:r>
      <w:r w:rsidRPr="00107419">
        <w:rPr>
          <w:rFonts w:ascii="Verdana" w:hAnsi="Verdana"/>
          <w:b/>
          <w:sz w:val="24"/>
          <w:szCs w:val="24"/>
          <w:lang w:val="es-ES_tradnl"/>
        </w:rPr>
        <w:t xml:space="preserve">Para tales efectos, la documentación estará disponible en el sitio web </w:t>
      </w:r>
      <w:hyperlink r:id="rId6" w:history="1">
        <w:r w:rsidRPr="00107419">
          <w:rPr>
            <w:rStyle w:val="Hipervnculo"/>
            <w:rFonts w:ascii="Verdana" w:hAnsi="Verdana"/>
            <w:b/>
            <w:sz w:val="24"/>
            <w:szCs w:val="24"/>
            <w:lang w:val="es-ES_tradnl"/>
          </w:rPr>
          <w:t>www.minvu.cl</w:t>
        </w:r>
      </w:hyperlink>
      <w:r w:rsidRPr="00107419">
        <w:rPr>
          <w:rFonts w:ascii="Verdana" w:hAnsi="Verdana"/>
          <w:b/>
          <w:sz w:val="24"/>
          <w:szCs w:val="24"/>
          <w:lang w:val="es-ES_tradnl"/>
        </w:rPr>
        <w:t xml:space="preserve"> , y en las dependencias de la Secretaría regional Ministerial de Vivienda y Urbanismo, ubicada en Avda. Décima Región N° 480, Edificio Anexo, piso 3°, </w:t>
      </w:r>
      <w:r w:rsidR="00FD39E1">
        <w:rPr>
          <w:rFonts w:ascii="Verdana" w:hAnsi="Verdana"/>
          <w:b/>
          <w:sz w:val="24"/>
          <w:szCs w:val="24"/>
          <w:lang w:val="es-ES_tradnl"/>
        </w:rPr>
        <w:t xml:space="preserve"> Puerto Montt,  de 9:00 a 13:00, durante 45 días corridos desde la fecha de publicación en la página web MINVU.</w:t>
      </w:r>
    </w:p>
    <w:p w:rsidR="00107419" w:rsidRPr="00107419" w:rsidRDefault="00107419" w:rsidP="00107419">
      <w:pPr>
        <w:tabs>
          <w:tab w:val="left" w:pos="0"/>
        </w:tabs>
        <w:jc w:val="both"/>
        <w:rPr>
          <w:rFonts w:ascii="Verdana" w:hAnsi="Verdana"/>
          <w:b/>
          <w:sz w:val="24"/>
          <w:szCs w:val="24"/>
        </w:rPr>
      </w:pPr>
    </w:p>
    <w:p w:rsidR="003719B2" w:rsidRPr="00C03293" w:rsidRDefault="003719B2" w:rsidP="00C03293">
      <w:pPr>
        <w:pStyle w:val="Prrafodelista"/>
        <w:tabs>
          <w:tab w:val="left" w:pos="0"/>
        </w:tabs>
        <w:ind w:left="-567"/>
        <w:jc w:val="both"/>
        <w:rPr>
          <w:rFonts w:ascii="Verdana" w:hAnsi="Verdana"/>
          <w:b/>
          <w:sz w:val="24"/>
          <w:szCs w:val="24"/>
        </w:rPr>
      </w:pPr>
    </w:p>
    <w:p w:rsidR="004F61B8" w:rsidRPr="00C03293" w:rsidRDefault="00281DAD">
      <w:pPr>
        <w:rPr>
          <w:rFonts w:ascii="Verdana" w:hAnsi="Verdana"/>
          <w:sz w:val="24"/>
          <w:szCs w:val="24"/>
        </w:rPr>
      </w:pPr>
    </w:p>
    <w:sectPr w:rsidR="004F61B8" w:rsidRPr="00C03293" w:rsidSect="00C03293">
      <w:pgSz w:w="12247" w:h="18711" w:code="11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01F2"/>
    <w:multiLevelType w:val="hybridMultilevel"/>
    <w:tmpl w:val="A7E0BC56"/>
    <w:lvl w:ilvl="0" w:tplc="BD08589E">
      <w:start w:val="1"/>
      <w:numFmt w:val="bullet"/>
      <w:lvlText w:val="•"/>
      <w:lvlJc w:val="left"/>
      <w:pPr>
        <w:tabs>
          <w:tab w:val="num" w:pos="720"/>
        </w:tabs>
        <w:ind w:left="720" w:hanging="360"/>
      </w:pPr>
      <w:rPr>
        <w:rFonts w:ascii="Arial" w:hAnsi="Arial" w:hint="default"/>
      </w:rPr>
    </w:lvl>
    <w:lvl w:ilvl="1" w:tplc="FE3E5932" w:tentative="1">
      <w:start w:val="1"/>
      <w:numFmt w:val="bullet"/>
      <w:lvlText w:val="•"/>
      <w:lvlJc w:val="left"/>
      <w:pPr>
        <w:tabs>
          <w:tab w:val="num" w:pos="1440"/>
        </w:tabs>
        <w:ind w:left="1440" w:hanging="360"/>
      </w:pPr>
      <w:rPr>
        <w:rFonts w:ascii="Arial" w:hAnsi="Arial" w:hint="default"/>
      </w:rPr>
    </w:lvl>
    <w:lvl w:ilvl="2" w:tplc="34922A5C" w:tentative="1">
      <w:start w:val="1"/>
      <w:numFmt w:val="bullet"/>
      <w:lvlText w:val="•"/>
      <w:lvlJc w:val="left"/>
      <w:pPr>
        <w:tabs>
          <w:tab w:val="num" w:pos="2160"/>
        </w:tabs>
        <w:ind w:left="2160" w:hanging="360"/>
      </w:pPr>
      <w:rPr>
        <w:rFonts w:ascii="Arial" w:hAnsi="Arial" w:hint="default"/>
      </w:rPr>
    </w:lvl>
    <w:lvl w:ilvl="3" w:tplc="8362E38A" w:tentative="1">
      <w:start w:val="1"/>
      <w:numFmt w:val="bullet"/>
      <w:lvlText w:val="•"/>
      <w:lvlJc w:val="left"/>
      <w:pPr>
        <w:tabs>
          <w:tab w:val="num" w:pos="2880"/>
        </w:tabs>
        <w:ind w:left="2880" w:hanging="360"/>
      </w:pPr>
      <w:rPr>
        <w:rFonts w:ascii="Arial" w:hAnsi="Arial" w:hint="default"/>
      </w:rPr>
    </w:lvl>
    <w:lvl w:ilvl="4" w:tplc="C75206BC" w:tentative="1">
      <w:start w:val="1"/>
      <w:numFmt w:val="bullet"/>
      <w:lvlText w:val="•"/>
      <w:lvlJc w:val="left"/>
      <w:pPr>
        <w:tabs>
          <w:tab w:val="num" w:pos="3600"/>
        </w:tabs>
        <w:ind w:left="3600" w:hanging="360"/>
      </w:pPr>
      <w:rPr>
        <w:rFonts w:ascii="Arial" w:hAnsi="Arial" w:hint="default"/>
      </w:rPr>
    </w:lvl>
    <w:lvl w:ilvl="5" w:tplc="99BC3322" w:tentative="1">
      <w:start w:val="1"/>
      <w:numFmt w:val="bullet"/>
      <w:lvlText w:val="•"/>
      <w:lvlJc w:val="left"/>
      <w:pPr>
        <w:tabs>
          <w:tab w:val="num" w:pos="4320"/>
        </w:tabs>
        <w:ind w:left="4320" w:hanging="360"/>
      </w:pPr>
      <w:rPr>
        <w:rFonts w:ascii="Arial" w:hAnsi="Arial" w:hint="default"/>
      </w:rPr>
    </w:lvl>
    <w:lvl w:ilvl="6" w:tplc="151AE0AA" w:tentative="1">
      <w:start w:val="1"/>
      <w:numFmt w:val="bullet"/>
      <w:lvlText w:val="•"/>
      <w:lvlJc w:val="left"/>
      <w:pPr>
        <w:tabs>
          <w:tab w:val="num" w:pos="5040"/>
        </w:tabs>
        <w:ind w:left="5040" w:hanging="360"/>
      </w:pPr>
      <w:rPr>
        <w:rFonts w:ascii="Arial" w:hAnsi="Arial" w:hint="default"/>
      </w:rPr>
    </w:lvl>
    <w:lvl w:ilvl="7" w:tplc="5BECD2D0" w:tentative="1">
      <w:start w:val="1"/>
      <w:numFmt w:val="bullet"/>
      <w:lvlText w:val="•"/>
      <w:lvlJc w:val="left"/>
      <w:pPr>
        <w:tabs>
          <w:tab w:val="num" w:pos="5760"/>
        </w:tabs>
        <w:ind w:left="5760" w:hanging="360"/>
      </w:pPr>
      <w:rPr>
        <w:rFonts w:ascii="Arial" w:hAnsi="Arial" w:hint="default"/>
      </w:rPr>
    </w:lvl>
    <w:lvl w:ilvl="8" w:tplc="EE4EBE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531010"/>
    <w:multiLevelType w:val="hybridMultilevel"/>
    <w:tmpl w:val="F6522AF6"/>
    <w:lvl w:ilvl="0" w:tplc="EF6CBC90">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D616963"/>
    <w:multiLevelType w:val="hybridMultilevel"/>
    <w:tmpl w:val="91E0B6A4"/>
    <w:lvl w:ilvl="0" w:tplc="25044C58">
      <w:start w:val="1"/>
      <w:numFmt w:val="bullet"/>
      <w:lvlText w:val="•"/>
      <w:lvlJc w:val="left"/>
      <w:pPr>
        <w:tabs>
          <w:tab w:val="num" w:pos="720"/>
        </w:tabs>
        <w:ind w:left="720" w:hanging="360"/>
      </w:pPr>
      <w:rPr>
        <w:rFonts w:ascii="Arial" w:hAnsi="Arial" w:hint="default"/>
      </w:rPr>
    </w:lvl>
    <w:lvl w:ilvl="1" w:tplc="5344AB4A" w:tentative="1">
      <w:start w:val="1"/>
      <w:numFmt w:val="bullet"/>
      <w:lvlText w:val="•"/>
      <w:lvlJc w:val="left"/>
      <w:pPr>
        <w:tabs>
          <w:tab w:val="num" w:pos="1440"/>
        </w:tabs>
        <w:ind w:left="1440" w:hanging="360"/>
      </w:pPr>
      <w:rPr>
        <w:rFonts w:ascii="Arial" w:hAnsi="Arial" w:hint="default"/>
      </w:rPr>
    </w:lvl>
    <w:lvl w:ilvl="2" w:tplc="B358B7F4" w:tentative="1">
      <w:start w:val="1"/>
      <w:numFmt w:val="bullet"/>
      <w:lvlText w:val="•"/>
      <w:lvlJc w:val="left"/>
      <w:pPr>
        <w:tabs>
          <w:tab w:val="num" w:pos="2160"/>
        </w:tabs>
        <w:ind w:left="2160" w:hanging="360"/>
      </w:pPr>
      <w:rPr>
        <w:rFonts w:ascii="Arial" w:hAnsi="Arial" w:hint="default"/>
      </w:rPr>
    </w:lvl>
    <w:lvl w:ilvl="3" w:tplc="C3288B16" w:tentative="1">
      <w:start w:val="1"/>
      <w:numFmt w:val="bullet"/>
      <w:lvlText w:val="•"/>
      <w:lvlJc w:val="left"/>
      <w:pPr>
        <w:tabs>
          <w:tab w:val="num" w:pos="2880"/>
        </w:tabs>
        <w:ind w:left="2880" w:hanging="360"/>
      </w:pPr>
      <w:rPr>
        <w:rFonts w:ascii="Arial" w:hAnsi="Arial" w:hint="default"/>
      </w:rPr>
    </w:lvl>
    <w:lvl w:ilvl="4" w:tplc="6B36636C" w:tentative="1">
      <w:start w:val="1"/>
      <w:numFmt w:val="bullet"/>
      <w:lvlText w:val="•"/>
      <w:lvlJc w:val="left"/>
      <w:pPr>
        <w:tabs>
          <w:tab w:val="num" w:pos="3600"/>
        </w:tabs>
        <w:ind w:left="3600" w:hanging="360"/>
      </w:pPr>
      <w:rPr>
        <w:rFonts w:ascii="Arial" w:hAnsi="Arial" w:hint="default"/>
      </w:rPr>
    </w:lvl>
    <w:lvl w:ilvl="5" w:tplc="911A1F5C" w:tentative="1">
      <w:start w:val="1"/>
      <w:numFmt w:val="bullet"/>
      <w:lvlText w:val="•"/>
      <w:lvlJc w:val="left"/>
      <w:pPr>
        <w:tabs>
          <w:tab w:val="num" w:pos="4320"/>
        </w:tabs>
        <w:ind w:left="4320" w:hanging="360"/>
      </w:pPr>
      <w:rPr>
        <w:rFonts w:ascii="Arial" w:hAnsi="Arial" w:hint="default"/>
      </w:rPr>
    </w:lvl>
    <w:lvl w:ilvl="6" w:tplc="6BC28B54" w:tentative="1">
      <w:start w:val="1"/>
      <w:numFmt w:val="bullet"/>
      <w:lvlText w:val="•"/>
      <w:lvlJc w:val="left"/>
      <w:pPr>
        <w:tabs>
          <w:tab w:val="num" w:pos="5040"/>
        </w:tabs>
        <w:ind w:left="5040" w:hanging="360"/>
      </w:pPr>
      <w:rPr>
        <w:rFonts w:ascii="Arial" w:hAnsi="Arial" w:hint="default"/>
      </w:rPr>
    </w:lvl>
    <w:lvl w:ilvl="7" w:tplc="7702F7A0" w:tentative="1">
      <w:start w:val="1"/>
      <w:numFmt w:val="bullet"/>
      <w:lvlText w:val="•"/>
      <w:lvlJc w:val="left"/>
      <w:pPr>
        <w:tabs>
          <w:tab w:val="num" w:pos="5760"/>
        </w:tabs>
        <w:ind w:left="5760" w:hanging="360"/>
      </w:pPr>
      <w:rPr>
        <w:rFonts w:ascii="Arial" w:hAnsi="Arial" w:hint="default"/>
      </w:rPr>
    </w:lvl>
    <w:lvl w:ilvl="8" w:tplc="7BCE0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1E3E15"/>
    <w:multiLevelType w:val="hybridMultilevel"/>
    <w:tmpl w:val="C096AB16"/>
    <w:lvl w:ilvl="0" w:tplc="EF6CBC90">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67A14BE5"/>
    <w:multiLevelType w:val="hybridMultilevel"/>
    <w:tmpl w:val="A424A5E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B2"/>
    <w:rsid w:val="00107419"/>
    <w:rsid w:val="00281DAD"/>
    <w:rsid w:val="003719B2"/>
    <w:rsid w:val="00515CF9"/>
    <w:rsid w:val="006E2A4D"/>
    <w:rsid w:val="006F1974"/>
    <w:rsid w:val="00741648"/>
    <w:rsid w:val="00A44627"/>
    <w:rsid w:val="00AE3734"/>
    <w:rsid w:val="00BA50A0"/>
    <w:rsid w:val="00BD6B41"/>
    <w:rsid w:val="00C03293"/>
    <w:rsid w:val="00FD39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D785"/>
  <w15:docId w15:val="{77709FBE-441B-4FDA-A9A4-4B83A6F0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19B2"/>
    <w:pPr>
      <w:ind w:left="720"/>
      <w:contextualSpacing/>
    </w:pPr>
  </w:style>
  <w:style w:type="character" w:styleId="Hipervnculo">
    <w:name w:val="Hyperlink"/>
    <w:basedOn w:val="Fuentedeprrafopredeter"/>
    <w:uiPriority w:val="99"/>
    <w:unhideWhenUsed/>
    <w:rsid w:val="00107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2050">
      <w:bodyDiv w:val="1"/>
      <w:marLeft w:val="0"/>
      <w:marRight w:val="0"/>
      <w:marTop w:val="0"/>
      <w:marBottom w:val="0"/>
      <w:divBdr>
        <w:top w:val="none" w:sz="0" w:space="0" w:color="auto"/>
        <w:left w:val="none" w:sz="0" w:space="0" w:color="auto"/>
        <w:bottom w:val="none" w:sz="0" w:space="0" w:color="auto"/>
        <w:right w:val="none" w:sz="0" w:space="0" w:color="auto"/>
      </w:divBdr>
    </w:div>
    <w:div w:id="319042352">
      <w:bodyDiv w:val="1"/>
      <w:marLeft w:val="0"/>
      <w:marRight w:val="0"/>
      <w:marTop w:val="0"/>
      <w:marBottom w:val="0"/>
      <w:divBdr>
        <w:top w:val="none" w:sz="0" w:space="0" w:color="auto"/>
        <w:left w:val="none" w:sz="0" w:space="0" w:color="auto"/>
        <w:bottom w:val="none" w:sz="0" w:space="0" w:color="auto"/>
        <w:right w:val="none" w:sz="0" w:space="0" w:color="auto"/>
      </w:divBdr>
      <w:divsChild>
        <w:div w:id="192351777">
          <w:marLeft w:val="274"/>
          <w:marRight w:val="0"/>
          <w:marTop w:val="0"/>
          <w:marBottom w:val="0"/>
          <w:divBdr>
            <w:top w:val="none" w:sz="0" w:space="0" w:color="auto"/>
            <w:left w:val="none" w:sz="0" w:space="0" w:color="auto"/>
            <w:bottom w:val="none" w:sz="0" w:space="0" w:color="auto"/>
            <w:right w:val="none" w:sz="0" w:space="0" w:color="auto"/>
          </w:divBdr>
        </w:div>
        <w:div w:id="1910263794">
          <w:marLeft w:val="274"/>
          <w:marRight w:val="0"/>
          <w:marTop w:val="0"/>
          <w:marBottom w:val="0"/>
          <w:divBdr>
            <w:top w:val="none" w:sz="0" w:space="0" w:color="auto"/>
            <w:left w:val="none" w:sz="0" w:space="0" w:color="auto"/>
            <w:bottom w:val="none" w:sz="0" w:space="0" w:color="auto"/>
            <w:right w:val="none" w:sz="0" w:space="0" w:color="auto"/>
          </w:divBdr>
        </w:div>
      </w:divsChild>
    </w:div>
    <w:div w:id="1783761433">
      <w:bodyDiv w:val="1"/>
      <w:marLeft w:val="0"/>
      <w:marRight w:val="0"/>
      <w:marTop w:val="0"/>
      <w:marBottom w:val="0"/>
      <w:divBdr>
        <w:top w:val="none" w:sz="0" w:space="0" w:color="auto"/>
        <w:left w:val="none" w:sz="0" w:space="0" w:color="auto"/>
        <w:bottom w:val="none" w:sz="0" w:space="0" w:color="auto"/>
        <w:right w:val="none" w:sz="0" w:space="0" w:color="auto"/>
      </w:divBdr>
      <w:divsChild>
        <w:div w:id="398210010">
          <w:marLeft w:val="274"/>
          <w:marRight w:val="0"/>
          <w:marTop w:val="0"/>
          <w:marBottom w:val="0"/>
          <w:divBdr>
            <w:top w:val="none" w:sz="0" w:space="0" w:color="auto"/>
            <w:left w:val="none" w:sz="0" w:space="0" w:color="auto"/>
            <w:bottom w:val="none" w:sz="0" w:space="0" w:color="auto"/>
            <w:right w:val="none" w:sz="0" w:space="0" w:color="auto"/>
          </w:divBdr>
        </w:div>
        <w:div w:id="13989405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vu.cl/" TargetMode="External"/><Relationship Id="rId5" Type="http://schemas.openxmlformats.org/officeDocument/2006/relationships/hyperlink" Target="mailto:oficinapartesseremiloslagos@minvu.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Vivienda</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Soriano Hernandez</dc:creator>
  <cp:lastModifiedBy>Francisco Barria Eltit</cp:lastModifiedBy>
  <cp:revision>4</cp:revision>
  <dcterms:created xsi:type="dcterms:W3CDTF">2021-02-18T14:28:00Z</dcterms:created>
  <dcterms:modified xsi:type="dcterms:W3CDTF">2021-02-18T16:13:00Z</dcterms:modified>
</cp:coreProperties>
</file>